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B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22FBB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322FB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22FBB">
        <w:rPr>
          <w:rFonts w:asciiTheme="majorBidi" w:hAnsiTheme="majorBidi" w:cstheme="majorBidi"/>
          <w:sz w:val="28"/>
          <w:szCs w:val="28"/>
        </w:rPr>
        <w:t xml:space="preserve"> "Средняя общеобразовательная школа №3" 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322FBB">
        <w:rPr>
          <w:rFonts w:asciiTheme="majorBidi" w:hAnsiTheme="majorBidi" w:cstheme="majorBidi"/>
          <w:sz w:val="28"/>
          <w:szCs w:val="28"/>
        </w:rPr>
        <w:t>Предгорного муниципального округа Ставропольского края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22FBB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06"/>
        <w:gridCol w:w="3365"/>
      </w:tblGrid>
      <w:tr w:rsidR="00620C9A" w:rsidRPr="006E1004" w:rsidTr="00322FBB">
        <w:tc>
          <w:tcPr>
            <w:tcW w:w="3227" w:type="dxa"/>
          </w:tcPr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2FBB">
              <w:rPr>
                <w:rFonts w:asciiTheme="majorBidi" w:hAnsiTheme="majorBidi" w:cstheme="majorBidi"/>
                <w:sz w:val="24"/>
                <w:szCs w:val="24"/>
              </w:rPr>
              <w:t>Педагогический</w:t>
            </w:r>
          </w:p>
          <w:p w:rsidR="00620C9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2FBB">
              <w:rPr>
                <w:rFonts w:asciiTheme="majorBidi" w:hAnsiTheme="majorBidi" w:cstheme="majorBidi"/>
                <w:sz w:val="24"/>
                <w:szCs w:val="24"/>
              </w:rPr>
              <w:t xml:space="preserve"> совет школы</w:t>
            </w:r>
          </w:p>
          <w:p w:rsidR="006359F7" w:rsidRDefault="006359F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по УВР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Мернова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О.Н.</w:t>
            </w:r>
          </w:p>
          <w:p w:rsidR="006359F7" w:rsidRPr="00322FBB" w:rsidRDefault="006359F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</w:p>
          <w:p w:rsidR="006359F7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2FBB">
              <w:rPr>
                <w:rFonts w:asciiTheme="majorBidi" w:hAnsiTheme="majorBidi" w:cstheme="majorBidi"/>
                <w:sz w:val="24"/>
                <w:szCs w:val="24"/>
              </w:rPr>
              <w:t>МБОУ СО</w:t>
            </w:r>
            <w:r w:rsidR="006359F7">
              <w:rPr>
                <w:rFonts w:asciiTheme="majorBidi" w:hAnsiTheme="majorBidi" w:cstheme="majorBidi"/>
                <w:sz w:val="24"/>
                <w:szCs w:val="24"/>
              </w:rPr>
              <w:t>Ш №3</w:t>
            </w:r>
          </w:p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2FBB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620C9A" w:rsidRPr="00322FBB" w:rsidRDefault="006B35B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20.08</w:t>
            </w:r>
            <w:r w:rsidR="006359F7">
              <w:rPr>
                <w:rFonts w:asciiTheme="majorBidi" w:hAnsiTheme="majorBidi" w:cstheme="majorBidi"/>
                <w:sz w:val="24"/>
                <w:szCs w:val="24"/>
              </w:rPr>
              <w:t>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06" w:type="dxa"/>
          </w:tcPr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22FBB" w:rsidRDefault="00620C9A" w:rsidP="00322FB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2FBB">
              <w:rPr>
                <w:rFonts w:asciiTheme="majorBidi" w:hAnsiTheme="majorBidi" w:cstheme="majorBidi"/>
                <w:sz w:val="24"/>
                <w:szCs w:val="24"/>
              </w:rPr>
              <w:t>Председатель Управляющего</w:t>
            </w:r>
          </w:p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2FBB">
              <w:rPr>
                <w:rFonts w:asciiTheme="majorBidi" w:hAnsiTheme="majorBidi" w:cstheme="majorBidi"/>
                <w:sz w:val="24"/>
                <w:szCs w:val="24"/>
              </w:rPr>
              <w:t xml:space="preserve"> совета школы</w:t>
            </w:r>
          </w:p>
          <w:p w:rsidR="00620C9A" w:rsidRDefault="006B35B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Сергеева А.А.</w:t>
            </w:r>
          </w:p>
          <w:p w:rsidR="006359F7" w:rsidRPr="00322FBB" w:rsidRDefault="006359F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322FBB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322F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620C9A" w:rsidRPr="006359F7" w:rsidRDefault="006B35B9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20.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6359F7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2FBB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322FB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22FBB">
              <w:rPr>
                <w:rFonts w:asciiTheme="majorBidi" w:hAnsiTheme="majorBidi" w:cstheme="majorBidi"/>
                <w:sz w:val="24"/>
                <w:szCs w:val="24"/>
              </w:rPr>
              <w:t>Гурьева Н.Б.</w:t>
            </w:r>
          </w:p>
          <w:p w:rsidR="00620C9A" w:rsidRPr="006359F7" w:rsidRDefault="00322FB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№ </w:t>
            </w:r>
            <w:r w:rsidR="006359F7"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  <w:p w:rsidR="00620C9A" w:rsidRPr="006359F7" w:rsidRDefault="006359F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21.08.2024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82275E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22FBB" w:rsidRDefault="00620C9A" w:rsidP="00620C9A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322FBB">
        <w:rPr>
          <w:rFonts w:asciiTheme="majorBidi" w:hAnsiTheme="majorBidi" w:cstheme="majorBidi"/>
          <w:b/>
          <w:sz w:val="48"/>
          <w:szCs w:val="48"/>
        </w:rPr>
        <w:t>УЧЕБНЫЙ ПЛАН</w:t>
      </w:r>
    </w:p>
    <w:p w:rsidR="00620C9A" w:rsidRPr="00322FBB" w:rsidRDefault="00620C9A" w:rsidP="00620C9A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322FBB">
        <w:rPr>
          <w:rFonts w:asciiTheme="majorBidi" w:hAnsiTheme="majorBidi" w:cstheme="majorBidi"/>
          <w:b/>
          <w:sz w:val="48"/>
          <w:szCs w:val="48"/>
        </w:rPr>
        <w:t>начального общего образования</w:t>
      </w:r>
    </w:p>
    <w:p w:rsidR="0082275E" w:rsidRPr="00322FBB" w:rsidRDefault="00620C9A" w:rsidP="00CC47AB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322FBB">
        <w:rPr>
          <w:rFonts w:asciiTheme="majorBidi" w:hAnsiTheme="majorBidi" w:cstheme="majorBidi"/>
          <w:b/>
          <w:sz w:val="48"/>
          <w:szCs w:val="48"/>
        </w:rPr>
        <w:t xml:space="preserve">на </w:t>
      </w:r>
      <w:r w:rsidR="00322FBB">
        <w:rPr>
          <w:rFonts w:asciiTheme="majorBidi" w:hAnsiTheme="majorBidi" w:cstheme="majorBidi"/>
          <w:b/>
          <w:sz w:val="48"/>
          <w:szCs w:val="48"/>
        </w:rPr>
        <w:t>2024</w:t>
      </w:r>
      <w:r w:rsidRPr="00322FBB">
        <w:rPr>
          <w:rFonts w:asciiTheme="majorBidi" w:hAnsiTheme="majorBidi" w:cstheme="majorBidi"/>
          <w:b/>
          <w:sz w:val="48"/>
          <w:szCs w:val="48"/>
        </w:rPr>
        <w:t xml:space="preserve"> –</w:t>
      </w:r>
      <w:r w:rsidR="00322FBB">
        <w:rPr>
          <w:rFonts w:asciiTheme="majorBidi" w:hAnsiTheme="majorBidi" w:cstheme="majorBidi"/>
          <w:b/>
          <w:sz w:val="48"/>
          <w:szCs w:val="48"/>
        </w:rPr>
        <w:t xml:space="preserve"> 2025</w:t>
      </w:r>
      <w:r w:rsidR="00CC47AB">
        <w:rPr>
          <w:rFonts w:asciiTheme="majorBidi" w:hAnsiTheme="majorBidi" w:cstheme="majorBidi"/>
          <w:b/>
          <w:sz w:val="48"/>
          <w:szCs w:val="4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2275E" w:rsidRDefault="0082275E" w:rsidP="00322FB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</w:p>
    <w:p w:rsidR="0082275E" w:rsidRDefault="0082275E" w:rsidP="00322FBB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82275E" w:rsidP="00322FB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322FBB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BA255F">
        <w:rPr>
          <w:rFonts w:asciiTheme="majorBidi" w:hAnsiTheme="majorBidi" w:cstheme="majorBidi"/>
          <w:sz w:val="28"/>
          <w:szCs w:val="28"/>
        </w:rPr>
        <w:t>Предгорный муниципальный округ, Ставропольский край</w:t>
      </w:r>
      <w:r w:rsidR="00322FBB">
        <w:rPr>
          <w:rFonts w:asciiTheme="majorBidi" w:hAnsiTheme="majorBidi" w:cstheme="majorBidi"/>
          <w:sz w:val="28"/>
          <w:szCs w:val="28"/>
        </w:rPr>
        <w:t xml:space="preserve">  2024 год</w:t>
      </w:r>
    </w:p>
    <w:p w:rsidR="0030678A" w:rsidRPr="006E1004" w:rsidRDefault="00322FBB" w:rsidP="00CC47A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</w:t>
      </w:r>
      <w:r w:rsidR="0030678A"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C47AB">
        <w:rPr>
          <w:rFonts w:asciiTheme="majorBidi" w:hAnsiTheme="majorBidi" w:cstheme="majorBidi"/>
          <w:sz w:val="28"/>
          <w:szCs w:val="28"/>
        </w:rPr>
        <w:t>02</w:t>
      </w:r>
      <w:r w:rsidR="00EE0C26" w:rsidRPr="00BA255F">
        <w:rPr>
          <w:rFonts w:asciiTheme="majorBidi" w:hAnsiTheme="majorBidi" w:cstheme="majorBidi"/>
          <w:sz w:val="28"/>
          <w:szCs w:val="28"/>
        </w:rPr>
        <w:t>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C47AB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.05.0025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</w:t>
      </w:r>
      <w:r w:rsidR="00CC47A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</w:t>
      </w:r>
      <w:r w:rsidR="005E0E35">
        <w:rPr>
          <w:rStyle w:val="markedcontent"/>
          <w:rFonts w:asciiTheme="majorBidi" w:hAnsiTheme="majorBidi" w:cstheme="majorBidi"/>
          <w:sz w:val="28"/>
          <w:szCs w:val="28"/>
        </w:rPr>
        <w:t>ктябре - по 3 урока в день по 30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Время, отводимое на данную часть учебного плана внутри максимально допустимой недельной нагрузки обуча</w:t>
      </w:r>
      <w:r w:rsidR="007A1ADB">
        <w:rPr>
          <w:rStyle w:val="markedcontent"/>
          <w:rFonts w:asciiTheme="majorBidi" w:hAnsiTheme="majorBidi" w:cstheme="majorBidi"/>
          <w:sz w:val="28"/>
          <w:szCs w:val="28"/>
        </w:rPr>
        <w:t>ющихся используется</w:t>
      </w:r>
      <w:proofErr w:type="gramEnd"/>
      <w:r w:rsidR="007A1AD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проведение учебных занятий, обеспечивающих различные интересы обучающихся</w:t>
      </w:r>
      <w:r w:rsidR="007A1ADB">
        <w:rPr>
          <w:rStyle w:val="markedcontent"/>
          <w:rFonts w:asciiTheme="majorBidi" w:hAnsiTheme="majorBidi" w:cstheme="majorBidi"/>
          <w:sz w:val="28"/>
          <w:szCs w:val="28"/>
        </w:rPr>
        <w:t>:</w:t>
      </w:r>
    </w:p>
    <w:p w:rsidR="007A1ADB" w:rsidRDefault="007A1AD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- 1 класс – спецкурс «Учись учиться» 1 час;</w:t>
      </w:r>
    </w:p>
    <w:p w:rsidR="007A1ADB" w:rsidRDefault="007A1AD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-2 класс-  спецкурс « Занимательная грамматика» 1 час;</w:t>
      </w:r>
    </w:p>
    <w:p w:rsidR="007A1ADB" w:rsidRPr="006E1004" w:rsidRDefault="007A1AD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-3 класс- спецкурс « Основы информатики» 1 час.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№3" Предгорного муниципального округа Ставропольского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края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</w:t>
      </w:r>
      <w:r w:rsidR="00322FB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="00322FB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322FB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322FBB" w:rsidRDefault="006D6035" w:rsidP="00322FBB">
      <w:pPr>
        <w:pStyle w:val="ac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22FBB">
        <w:rPr>
          <w:rStyle w:val="markedcontent"/>
          <w:rFonts w:asciiTheme="majorBidi" w:hAnsiTheme="majorBidi" w:cstheme="majorBidi"/>
          <w:sz w:val="28"/>
          <w:szCs w:val="28"/>
        </w:rPr>
        <w:t xml:space="preserve"> аттестация МБОУ СОШ №3 проходит с 20.04.25 по 20.05.25 года.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</w:t>
      </w:r>
      <w:r w:rsidRPr="00322FBB">
        <w:rPr>
          <w:rStyle w:val="markedcontent"/>
          <w:rFonts w:ascii="Times New Roman" w:hAnsi="Times New Roman" w:cs="Times New Roman"/>
          <w:sz w:val="28"/>
          <w:szCs w:val="28"/>
        </w:rPr>
        <w:t xml:space="preserve">«Положением о </w:t>
      </w:r>
      <w:r w:rsidR="00322FBB">
        <w:rPr>
          <w:rStyle w:val="markedcontent"/>
          <w:rFonts w:ascii="Times New Roman" w:hAnsi="Times New Roman" w:cs="Times New Roman"/>
          <w:sz w:val="28"/>
          <w:szCs w:val="28"/>
        </w:rPr>
        <w:t xml:space="preserve">формах, периодичности и порядке   </w:t>
      </w:r>
      <w:r w:rsidRPr="00322FBB">
        <w:rPr>
          <w:rStyle w:val="markedcontent"/>
          <w:rFonts w:ascii="Times New Roman" w:hAnsi="Times New Roman" w:cs="Times New Roman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Pr="00322FBB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322FBB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</w:t>
      </w:r>
      <w:r w:rsidR="00A227C0" w:rsidRPr="00322FBB">
        <w:rPr>
          <w:rStyle w:val="markedcontent"/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  <w:r w:rsidRPr="00322FB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322FB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322FB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22FBB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745"/>
        <w:gridCol w:w="3757"/>
        <w:gridCol w:w="1038"/>
        <w:gridCol w:w="1038"/>
        <w:gridCol w:w="1038"/>
        <w:gridCol w:w="1038"/>
        <w:gridCol w:w="1038"/>
        <w:gridCol w:w="1038"/>
        <w:gridCol w:w="1038"/>
      </w:tblGrid>
      <w:tr w:rsidR="007B44EF">
        <w:tc>
          <w:tcPr>
            <w:tcW w:w="6000" w:type="dxa"/>
            <w:vMerge w:val="restart"/>
            <w:shd w:val="clear" w:color="auto" w:fill="D9D9D9"/>
          </w:tcPr>
          <w:p w:rsidR="007B44EF" w:rsidRDefault="001C7CC4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B44EF" w:rsidRDefault="001C7CC4">
            <w:r>
              <w:rPr>
                <w:b/>
              </w:rPr>
              <w:t>Учебный предмет/курс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B44EF">
        <w:tc>
          <w:tcPr>
            <w:tcW w:w="1617" w:type="dxa"/>
            <w:vMerge/>
          </w:tcPr>
          <w:p w:rsidR="007B44EF" w:rsidRDefault="007B44EF"/>
        </w:tc>
        <w:tc>
          <w:tcPr>
            <w:tcW w:w="1617" w:type="dxa"/>
            <w:vMerge/>
          </w:tcPr>
          <w:p w:rsidR="007B44EF" w:rsidRDefault="007B44EF"/>
        </w:tc>
        <w:tc>
          <w:tcPr>
            <w:tcW w:w="0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7B44EF">
        <w:tc>
          <w:tcPr>
            <w:tcW w:w="14553" w:type="dxa"/>
            <w:gridSpan w:val="9"/>
            <w:shd w:val="clear" w:color="auto" w:fill="FFFFB3"/>
          </w:tcPr>
          <w:p w:rsidR="007B44EF" w:rsidRDefault="001C7CC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B44EF">
        <w:tc>
          <w:tcPr>
            <w:tcW w:w="1617" w:type="dxa"/>
            <w:vMerge w:val="restart"/>
          </w:tcPr>
          <w:p w:rsidR="007B44EF" w:rsidRDefault="001C7CC4">
            <w:r>
              <w:t>Русский язык и литературное чтение</w:t>
            </w:r>
          </w:p>
        </w:tc>
        <w:tc>
          <w:tcPr>
            <w:tcW w:w="1617" w:type="dxa"/>
          </w:tcPr>
          <w:p w:rsidR="007B44EF" w:rsidRDefault="001C7CC4">
            <w:r>
              <w:t>Русский язык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5</w:t>
            </w:r>
          </w:p>
        </w:tc>
      </w:tr>
      <w:tr w:rsidR="007B44EF">
        <w:tc>
          <w:tcPr>
            <w:tcW w:w="1617" w:type="dxa"/>
            <w:vMerge/>
          </w:tcPr>
          <w:p w:rsidR="007B44EF" w:rsidRDefault="007B44EF"/>
        </w:tc>
        <w:tc>
          <w:tcPr>
            <w:tcW w:w="1617" w:type="dxa"/>
          </w:tcPr>
          <w:p w:rsidR="007B44EF" w:rsidRDefault="001C7CC4">
            <w:r>
              <w:t>Литературное чтение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</w:tr>
      <w:tr w:rsidR="007B44EF">
        <w:tc>
          <w:tcPr>
            <w:tcW w:w="1617" w:type="dxa"/>
          </w:tcPr>
          <w:p w:rsidR="007B44EF" w:rsidRDefault="001C7CC4">
            <w:r>
              <w:t>Иностранный язык</w:t>
            </w:r>
          </w:p>
        </w:tc>
        <w:tc>
          <w:tcPr>
            <w:tcW w:w="1617" w:type="dxa"/>
          </w:tcPr>
          <w:p w:rsidR="007B44EF" w:rsidRDefault="001C7CC4">
            <w:r>
              <w:t>Иностранный язык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</w:tr>
      <w:tr w:rsidR="007B44EF">
        <w:tc>
          <w:tcPr>
            <w:tcW w:w="1617" w:type="dxa"/>
          </w:tcPr>
          <w:p w:rsidR="007B44EF" w:rsidRDefault="001C7CC4">
            <w:r>
              <w:t>Математика и информатика</w:t>
            </w:r>
          </w:p>
        </w:tc>
        <w:tc>
          <w:tcPr>
            <w:tcW w:w="1617" w:type="dxa"/>
          </w:tcPr>
          <w:p w:rsidR="007B44EF" w:rsidRDefault="001C7CC4">
            <w:r>
              <w:t>Математика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4</w:t>
            </w:r>
          </w:p>
        </w:tc>
      </w:tr>
      <w:tr w:rsidR="007B44EF">
        <w:tc>
          <w:tcPr>
            <w:tcW w:w="1617" w:type="dxa"/>
          </w:tcPr>
          <w:p w:rsidR="007B44EF" w:rsidRDefault="001C7CC4">
            <w:r>
              <w:t>Обществознание и естествознание ("окружающий мир")</w:t>
            </w:r>
          </w:p>
        </w:tc>
        <w:tc>
          <w:tcPr>
            <w:tcW w:w="1617" w:type="dxa"/>
          </w:tcPr>
          <w:p w:rsidR="007B44EF" w:rsidRDefault="001C7CC4">
            <w:r>
              <w:t>Окружающий мир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</w:tr>
      <w:tr w:rsidR="007B44EF">
        <w:tc>
          <w:tcPr>
            <w:tcW w:w="1617" w:type="dxa"/>
          </w:tcPr>
          <w:p w:rsidR="007B44EF" w:rsidRDefault="001C7CC4">
            <w:r>
              <w:t>Основы религиозных культур и светской этики</w:t>
            </w:r>
          </w:p>
        </w:tc>
        <w:tc>
          <w:tcPr>
            <w:tcW w:w="1617" w:type="dxa"/>
          </w:tcPr>
          <w:p w:rsidR="007B44EF" w:rsidRDefault="001C7CC4">
            <w:r>
              <w:t>Основы религиозных культур и светской этики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1617" w:type="dxa"/>
            <w:vMerge w:val="restart"/>
          </w:tcPr>
          <w:p w:rsidR="007B44EF" w:rsidRDefault="001C7CC4">
            <w:r>
              <w:t>Искусство</w:t>
            </w:r>
          </w:p>
        </w:tc>
        <w:tc>
          <w:tcPr>
            <w:tcW w:w="1617" w:type="dxa"/>
          </w:tcPr>
          <w:p w:rsidR="007B44EF" w:rsidRDefault="001C7CC4">
            <w:r>
              <w:t>Изобразительное искусство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1617" w:type="dxa"/>
            <w:vMerge/>
          </w:tcPr>
          <w:p w:rsidR="007B44EF" w:rsidRDefault="007B44EF"/>
        </w:tc>
        <w:tc>
          <w:tcPr>
            <w:tcW w:w="1617" w:type="dxa"/>
          </w:tcPr>
          <w:p w:rsidR="007B44EF" w:rsidRDefault="001C7CC4">
            <w:r>
              <w:t>Музыка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1617" w:type="dxa"/>
          </w:tcPr>
          <w:p w:rsidR="007B44EF" w:rsidRDefault="00815A02">
            <w:r>
              <w:t>Тру</w:t>
            </w:r>
            <w:proofErr w:type="gramStart"/>
            <w:r>
              <w:t>д(</w:t>
            </w:r>
            <w:proofErr w:type="gramEnd"/>
            <w:r>
              <w:t>т</w:t>
            </w:r>
            <w:r w:rsidR="001C7CC4">
              <w:t>ехнология</w:t>
            </w:r>
            <w:r>
              <w:t>)</w:t>
            </w:r>
          </w:p>
        </w:tc>
        <w:tc>
          <w:tcPr>
            <w:tcW w:w="1617" w:type="dxa"/>
          </w:tcPr>
          <w:p w:rsidR="007B44EF" w:rsidRDefault="00815A02">
            <w:r>
              <w:t>Труд(т</w:t>
            </w:r>
            <w:r w:rsidR="001C7CC4">
              <w:t>ехнология</w:t>
            </w:r>
            <w:r>
              <w:t>)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1617" w:type="dxa"/>
          </w:tcPr>
          <w:p w:rsidR="007B44EF" w:rsidRDefault="001C7CC4">
            <w:r>
              <w:t>Физическая культура</w:t>
            </w:r>
          </w:p>
        </w:tc>
        <w:tc>
          <w:tcPr>
            <w:tcW w:w="1617" w:type="dxa"/>
          </w:tcPr>
          <w:p w:rsidR="007B44EF" w:rsidRDefault="001C7CC4">
            <w:r>
              <w:t>Физическая культура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2</w:t>
            </w:r>
          </w:p>
        </w:tc>
      </w:tr>
      <w:tr w:rsidR="007B44EF">
        <w:tc>
          <w:tcPr>
            <w:tcW w:w="3234" w:type="dxa"/>
            <w:gridSpan w:val="2"/>
            <w:shd w:val="clear" w:color="auto" w:fill="00FF00"/>
          </w:tcPr>
          <w:p w:rsidR="007B44EF" w:rsidRDefault="001C7CC4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20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20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23</w:t>
            </w:r>
          </w:p>
        </w:tc>
      </w:tr>
      <w:tr w:rsidR="007B44EF">
        <w:tc>
          <w:tcPr>
            <w:tcW w:w="14553" w:type="dxa"/>
            <w:gridSpan w:val="9"/>
            <w:shd w:val="clear" w:color="auto" w:fill="FFFFB3"/>
          </w:tcPr>
          <w:p w:rsidR="007B44EF" w:rsidRDefault="001C7CC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B44EF">
        <w:tc>
          <w:tcPr>
            <w:tcW w:w="3234" w:type="dxa"/>
            <w:gridSpan w:val="2"/>
            <w:shd w:val="clear" w:color="auto" w:fill="D9D9D9"/>
          </w:tcPr>
          <w:p w:rsidR="007B44EF" w:rsidRDefault="001C7CC4">
            <w:r>
              <w:rPr>
                <w:b/>
              </w:rPr>
              <w:t>Наименование учебного курса</w:t>
            </w:r>
          </w:p>
        </w:tc>
        <w:tc>
          <w:tcPr>
            <w:tcW w:w="1617" w:type="dxa"/>
            <w:shd w:val="clear" w:color="auto" w:fill="D9D9D9"/>
          </w:tcPr>
          <w:p w:rsidR="007B44EF" w:rsidRDefault="007B44EF"/>
        </w:tc>
        <w:tc>
          <w:tcPr>
            <w:tcW w:w="1617" w:type="dxa"/>
            <w:shd w:val="clear" w:color="auto" w:fill="D9D9D9"/>
          </w:tcPr>
          <w:p w:rsidR="007B44EF" w:rsidRDefault="007B44EF"/>
        </w:tc>
        <w:tc>
          <w:tcPr>
            <w:tcW w:w="1617" w:type="dxa"/>
            <w:shd w:val="clear" w:color="auto" w:fill="D9D9D9"/>
          </w:tcPr>
          <w:p w:rsidR="007B44EF" w:rsidRDefault="007B44EF"/>
        </w:tc>
        <w:tc>
          <w:tcPr>
            <w:tcW w:w="1617" w:type="dxa"/>
            <w:shd w:val="clear" w:color="auto" w:fill="D9D9D9"/>
          </w:tcPr>
          <w:p w:rsidR="007B44EF" w:rsidRDefault="007B44EF"/>
        </w:tc>
        <w:tc>
          <w:tcPr>
            <w:tcW w:w="1617" w:type="dxa"/>
            <w:shd w:val="clear" w:color="auto" w:fill="D9D9D9"/>
          </w:tcPr>
          <w:p w:rsidR="007B44EF" w:rsidRDefault="007B44EF"/>
        </w:tc>
        <w:tc>
          <w:tcPr>
            <w:tcW w:w="1617" w:type="dxa"/>
            <w:shd w:val="clear" w:color="auto" w:fill="D9D9D9"/>
          </w:tcPr>
          <w:p w:rsidR="007B44EF" w:rsidRDefault="007B44EF"/>
        </w:tc>
        <w:tc>
          <w:tcPr>
            <w:tcW w:w="1617" w:type="dxa"/>
            <w:shd w:val="clear" w:color="auto" w:fill="D9D9D9"/>
          </w:tcPr>
          <w:p w:rsidR="007B44EF" w:rsidRDefault="007B44EF"/>
        </w:tc>
      </w:tr>
      <w:tr w:rsidR="007B44EF">
        <w:tc>
          <w:tcPr>
            <w:tcW w:w="3234" w:type="dxa"/>
            <w:gridSpan w:val="2"/>
          </w:tcPr>
          <w:p w:rsidR="007B44EF" w:rsidRDefault="001C7CC4">
            <w:r>
              <w:t>Спецкурс "Учись учиться"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</w:tr>
      <w:tr w:rsidR="007B44EF">
        <w:tc>
          <w:tcPr>
            <w:tcW w:w="3234" w:type="dxa"/>
            <w:gridSpan w:val="2"/>
          </w:tcPr>
          <w:p w:rsidR="007B44EF" w:rsidRDefault="001C7CC4">
            <w:r>
              <w:t>Спецкурс "Занимательная  грамматика"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</w:tr>
      <w:tr w:rsidR="007B44EF">
        <w:tc>
          <w:tcPr>
            <w:tcW w:w="3234" w:type="dxa"/>
            <w:gridSpan w:val="2"/>
          </w:tcPr>
          <w:p w:rsidR="007B44EF" w:rsidRDefault="001C7CC4">
            <w:r>
              <w:t>Спецкурс "Основы информатики"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</w:tr>
      <w:tr w:rsidR="007B44EF">
        <w:tc>
          <w:tcPr>
            <w:tcW w:w="3234" w:type="dxa"/>
            <w:gridSpan w:val="2"/>
            <w:shd w:val="clear" w:color="auto" w:fill="00FF00"/>
          </w:tcPr>
          <w:p w:rsidR="007B44EF" w:rsidRDefault="001C7CC4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0</w:t>
            </w:r>
          </w:p>
        </w:tc>
      </w:tr>
      <w:tr w:rsidR="007B44EF">
        <w:tc>
          <w:tcPr>
            <w:tcW w:w="3234" w:type="dxa"/>
            <w:gridSpan w:val="2"/>
            <w:shd w:val="clear" w:color="auto" w:fill="00FF00"/>
          </w:tcPr>
          <w:p w:rsidR="007B44EF" w:rsidRDefault="001C7CC4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21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21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23</w:t>
            </w:r>
          </w:p>
        </w:tc>
      </w:tr>
      <w:tr w:rsidR="007B44EF">
        <w:tc>
          <w:tcPr>
            <w:tcW w:w="3234" w:type="dxa"/>
            <w:gridSpan w:val="2"/>
            <w:shd w:val="clear" w:color="auto" w:fill="FCE3FC"/>
          </w:tcPr>
          <w:p w:rsidR="007B44EF" w:rsidRDefault="001C7CC4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34</w:t>
            </w:r>
          </w:p>
        </w:tc>
      </w:tr>
      <w:tr w:rsidR="007B44EF">
        <w:tc>
          <w:tcPr>
            <w:tcW w:w="3234" w:type="dxa"/>
            <w:gridSpan w:val="2"/>
            <w:shd w:val="clear" w:color="auto" w:fill="FCE3FC"/>
          </w:tcPr>
          <w:p w:rsidR="007B44EF" w:rsidRDefault="001C7CC4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693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693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7B44EF" w:rsidRDefault="001C7CC4">
            <w:pPr>
              <w:jc w:val="center"/>
            </w:pPr>
            <w:r>
              <w:t>782</w:t>
            </w:r>
          </w:p>
        </w:tc>
      </w:tr>
    </w:tbl>
    <w:p w:rsidR="007B44EF" w:rsidRDefault="001C7CC4">
      <w:r>
        <w:br w:type="page"/>
      </w:r>
    </w:p>
    <w:p w:rsidR="007B44EF" w:rsidRDefault="001C7CC4">
      <w:r>
        <w:rPr>
          <w:b/>
          <w:sz w:val="32"/>
        </w:rPr>
        <w:lastRenderedPageBreak/>
        <w:t>План внеурочной деятельности (недельный)</w:t>
      </w:r>
    </w:p>
    <w:p w:rsidR="007B44EF" w:rsidRDefault="001C7CC4">
      <w:r>
        <w:t>Муниципальное бюджетное общеобразовательное учреждение "Средняя общеобразовательная школа №3" Предгорного муниципального округа Ставропольского края</w:t>
      </w:r>
    </w:p>
    <w:tbl>
      <w:tblPr>
        <w:tblStyle w:val="ab"/>
        <w:tblW w:w="0" w:type="auto"/>
        <w:tblLook w:val="04A0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7B44EF">
        <w:tc>
          <w:tcPr>
            <w:tcW w:w="3234" w:type="dxa"/>
            <w:vMerge w:val="restart"/>
            <w:shd w:val="clear" w:color="auto" w:fill="D9D9D9"/>
          </w:tcPr>
          <w:p w:rsidR="007B44EF" w:rsidRDefault="001C7CC4">
            <w:r>
              <w:rPr>
                <w:b/>
              </w:rPr>
              <w:t>Учебные курсы</w:t>
            </w:r>
          </w:p>
          <w:p w:rsidR="007B44EF" w:rsidRDefault="007B44EF"/>
        </w:tc>
        <w:tc>
          <w:tcPr>
            <w:tcW w:w="11319" w:type="dxa"/>
            <w:gridSpan w:val="7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B44EF">
        <w:tc>
          <w:tcPr>
            <w:tcW w:w="3234" w:type="dxa"/>
            <w:vMerge/>
          </w:tcPr>
          <w:p w:rsidR="007B44EF" w:rsidRDefault="007B44EF"/>
        </w:tc>
        <w:tc>
          <w:tcPr>
            <w:tcW w:w="1617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617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617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17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617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17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617" w:type="dxa"/>
            <w:shd w:val="clear" w:color="auto" w:fill="D9D9D9"/>
          </w:tcPr>
          <w:p w:rsidR="007B44EF" w:rsidRDefault="001C7CC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Читаем, считаем, наблюдаем.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Тропинка в профессию.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Планета здоровья.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Умелые ручки.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Общешкольные мероприятия, акции, конкурсы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РДШ. Экологические отряды, школьный актив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proofErr w:type="spellStart"/>
            <w:proofErr w:type="gramStart"/>
            <w:r>
              <w:t>Я-гражданин</w:t>
            </w:r>
            <w:proofErr w:type="spellEnd"/>
            <w:proofErr w:type="gramEnd"/>
            <w:r>
              <w:t xml:space="preserve"> России.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Дорожная азбука.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Юный эколог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</w:tr>
      <w:tr w:rsidR="007B44EF">
        <w:tc>
          <w:tcPr>
            <w:tcW w:w="3234" w:type="dxa"/>
          </w:tcPr>
          <w:p w:rsidR="007B44EF" w:rsidRDefault="001C7CC4">
            <w:r>
              <w:t>Разговор о правильном питании.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7B44EF" w:rsidRDefault="001C7CC4">
            <w:pPr>
              <w:jc w:val="center"/>
            </w:pPr>
            <w:r>
              <w:t>1</w:t>
            </w:r>
          </w:p>
        </w:tc>
      </w:tr>
      <w:tr w:rsidR="007B44EF">
        <w:tc>
          <w:tcPr>
            <w:tcW w:w="3234" w:type="dxa"/>
            <w:shd w:val="clear" w:color="auto" w:fill="00FF00"/>
          </w:tcPr>
          <w:p w:rsidR="007B44EF" w:rsidRDefault="001C7CC4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7B44EF" w:rsidRDefault="001C7CC4">
            <w:pPr>
              <w:jc w:val="center"/>
            </w:pPr>
            <w:r>
              <w:t>7</w:t>
            </w:r>
          </w:p>
        </w:tc>
      </w:tr>
    </w:tbl>
    <w:p w:rsidR="001C7CC4" w:rsidRDefault="001C7CC4"/>
    <w:sectPr w:rsidR="001C7CC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1FD9"/>
    <w:rsid w:val="001C7CC4"/>
    <w:rsid w:val="00217E91"/>
    <w:rsid w:val="00226645"/>
    <w:rsid w:val="0026354F"/>
    <w:rsid w:val="00270402"/>
    <w:rsid w:val="002A12FF"/>
    <w:rsid w:val="002A5D25"/>
    <w:rsid w:val="002E245D"/>
    <w:rsid w:val="002E6339"/>
    <w:rsid w:val="0030678A"/>
    <w:rsid w:val="0031079C"/>
    <w:rsid w:val="00322FBB"/>
    <w:rsid w:val="00344318"/>
    <w:rsid w:val="003746B2"/>
    <w:rsid w:val="00374FEA"/>
    <w:rsid w:val="003963BA"/>
    <w:rsid w:val="003A7E5F"/>
    <w:rsid w:val="003C7983"/>
    <w:rsid w:val="003D6D87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E0E35"/>
    <w:rsid w:val="00613F43"/>
    <w:rsid w:val="0061648B"/>
    <w:rsid w:val="00620C9A"/>
    <w:rsid w:val="006359F7"/>
    <w:rsid w:val="00641000"/>
    <w:rsid w:val="006560B5"/>
    <w:rsid w:val="00665E27"/>
    <w:rsid w:val="006A6072"/>
    <w:rsid w:val="006B35B9"/>
    <w:rsid w:val="006B6902"/>
    <w:rsid w:val="006C21C9"/>
    <w:rsid w:val="006D6035"/>
    <w:rsid w:val="006E1004"/>
    <w:rsid w:val="007031A8"/>
    <w:rsid w:val="00726C01"/>
    <w:rsid w:val="00752EAB"/>
    <w:rsid w:val="00767937"/>
    <w:rsid w:val="00771952"/>
    <w:rsid w:val="00787163"/>
    <w:rsid w:val="007A1ADB"/>
    <w:rsid w:val="007B44EF"/>
    <w:rsid w:val="007B5622"/>
    <w:rsid w:val="007C4D43"/>
    <w:rsid w:val="007E7965"/>
    <w:rsid w:val="00806306"/>
    <w:rsid w:val="0081324A"/>
    <w:rsid w:val="00815A02"/>
    <w:rsid w:val="0082275E"/>
    <w:rsid w:val="00833CEB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6D7C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47A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00E5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6741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322F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№3</cp:lastModifiedBy>
  <cp:revision>9</cp:revision>
  <cp:lastPrinted>2024-09-20T07:19:00Z</cp:lastPrinted>
  <dcterms:created xsi:type="dcterms:W3CDTF">2024-05-02T09:40:00Z</dcterms:created>
  <dcterms:modified xsi:type="dcterms:W3CDTF">2024-09-20T07:19:00Z</dcterms:modified>
</cp:coreProperties>
</file>